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47727" w14:textId="22EF46BC" w:rsidR="00C506FB" w:rsidRPr="004304FC" w:rsidRDefault="004304FC" w:rsidP="004304FC">
      <w:pPr>
        <w:shd w:val="clear" w:color="auto" w:fill="2F5496" w:themeFill="accent1" w:themeFillShade="BF"/>
        <w:jc w:val="center"/>
        <w:rPr>
          <w:color w:val="FFFFFF" w:themeColor="background1"/>
          <w:sz w:val="36"/>
          <w:szCs w:val="36"/>
        </w:rPr>
      </w:pPr>
      <w:r w:rsidRPr="004304FC">
        <w:rPr>
          <w:color w:val="FFFFFF" w:themeColor="background1"/>
          <w:sz w:val="36"/>
          <w:szCs w:val="36"/>
        </w:rPr>
        <w:t>Working With Children Check Policy</w:t>
      </w:r>
    </w:p>
    <w:p w14:paraId="03C85E02" w14:textId="10CB0D91" w:rsidR="00C506FB" w:rsidRDefault="00C506FB" w:rsidP="000A2BCF">
      <w:pPr>
        <w:pStyle w:val="SBAHeadingLevel1"/>
      </w:pPr>
      <w:r w:rsidRPr="00C506FB">
        <w:t xml:space="preserve">Commencement of Policy </w:t>
      </w:r>
    </w:p>
    <w:p w14:paraId="00DBB41E" w14:textId="5606F54F" w:rsidR="00C506FB" w:rsidRDefault="6A983F6F" w:rsidP="58942E12">
      <w:pPr>
        <w:pStyle w:val="SBALevel2-NoHeading"/>
        <w:jc w:val="both"/>
      </w:pPr>
      <w:r>
        <w:t xml:space="preserve">This Policy will commence from 1 July 2024. It replaces all other Working with Children Check policies of Sunbury Basketball Association, whether written or not.  </w:t>
      </w:r>
    </w:p>
    <w:p w14:paraId="424AE1A8" w14:textId="4F7BFEB8" w:rsidR="00C506FB" w:rsidRDefault="00C506FB" w:rsidP="000A2BCF">
      <w:pPr>
        <w:pStyle w:val="SBAHeadingLevel1"/>
      </w:pPr>
      <w:r w:rsidRPr="00C506FB">
        <w:t xml:space="preserve">Purpose </w:t>
      </w:r>
    </w:p>
    <w:p w14:paraId="72B23CF4" w14:textId="6CB7A1D5" w:rsidR="00C506FB" w:rsidRDefault="58942E12" w:rsidP="58942E12">
      <w:pPr>
        <w:pStyle w:val="SBALevel2-NoHeading"/>
        <w:jc w:val="both"/>
      </w:pPr>
      <w:r>
        <w:t xml:space="preserve">The Victorian Government has legislated that persons who work with children must undergo checks on their criminal records.  Persons who have a conviction for a relevant criminal offence (sex, </w:t>
      </w:r>
      <w:proofErr w:type="gramStart"/>
      <w:r>
        <w:t>drug</w:t>
      </w:r>
      <w:proofErr w:type="gramEnd"/>
      <w:r>
        <w:t xml:space="preserve"> and violent offences) will be prohibited from working with children.   </w:t>
      </w:r>
    </w:p>
    <w:p w14:paraId="2C7E3278" w14:textId="5D58DF57" w:rsidR="00C506FB" w:rsidRDefault="58942E12" w:rsidP="58942E12">
      <w:pPr>
        <w:pStyle w:val="SBALevel2-NoHeading"/>
        <w:jc w:val="both"/>
      </w:pPr>
      <w:r>
        <w:t xml:space="preserve">The Working </w:t>
      </w:r>
      <w:proofErr w:type="gramStart"/>
      <w:r>
        <w:t>With</w:t>
      </w:r>
      <w:proofErr w:type="gramEnd"/>
      <w:r>
        <w:t xml:space="preserve"> Children Act creates offences carrying very high penalties for non-compliance and those offences apply not just to the persons working with the children but to their supervisors, organisations employing them and Committee/Board members of organisations in which the people work with children.  </w:t>
      </w:r>
    </w:p>
    <w:p w14:paraId="0F8572E6" w14:textId="3603A5C0" w:rsidR="00C506FB" w:rsidRDefault="00C506FB" w:rsidP="000A2BCF">
      <w:pPr>
        <w:pStyle w:val="SBAHeadingLevel1"/>
      </w:pPr>
      <w:r w:rsidRPr="00C506FB">
        <w:t xml:space="preserve">Scope </w:t>
      </w:r>
    </w:p>
    <w:p w14:paraId="508257FD" w14:textId="1945FD3F" w:rsidR="00C506FB" w:rsidRDefault="00C506FB" w:rsidP="000A2BCF">
      <w:pPr>
        <w:pStyle w:val="SBALevel2-NoHeading"/>
      </w:pPr>
      <w:r w:rsidRPr="00C506FB">
        <w:t xml:space="preserve">The standards relate to </w:t>
      </w:r>
      <w:proofErr w:type="gramStart"/>
      <w:r w:rsidRPr="00C506FB">
        <w:t>organisations as a whole, not</w:t>
      </w:r>
      <w:proofErr w:type="gramEnd"/>
      <w:r w:rsidRPr="00C506FB">
        <w:t xml:space="preserve"> only the areas that work with children.  </w:t>
      </w:r>
    </w:p>
    <w:p w14:paraId="0073E18E" w14:textId="1B8B77DF" w:rsidR="00C506FB" w:rsidRDefault="00C506FB" w:rsidP="000A2BCF">
      <w:pPr>
        <w:pStyle w:val="SBALevel2-NoHeading"/>
      </w:pPr>
      <w:r w:rsidRPr="00C506FB">
        <w:t xml:space="preserve">This includes: </w:t>
      </w:r>
    </w:p>
    <w:p w14:paraId="4677A9DE" w14:textId="3ED7AE49" w:rsidR="00C506FB" w:rsidRPr="006B3B59" w:rsidRDefault="00C506FB" w:rsidP="000A2BCF">
      <w:pPr>
        <w:pStyle w:val="SBALevel3Numbering"/>
      </w:pPr>
      <w:r w:rsidRPr="00C506FB">
        <w:t xml:space="preserve">Board of </w:t>
      </w:r>
      <w:r w:rsidRPr="006B3B59">
        <w:t xml:space="preserve">management/committee members </w:t>
      </w:r>
    </w:p>
    <w:p w14:paraId="173816A3" w14:textId="61A222E8" w:rsidR="00C506FB" w:rsidRPr="006B3B59" w:rsidRDefault="00C506FB" w:rsidP="000A2BCF">
      <w:pPr>
        <w:pStyle w:val="SBALevel3Numbering"/>
      </w:pPr>
      <w:r w:rsidRPr="006B3B59">
        <w:t xml:space="preserve">All paid staff (CEO, Executive, employees) </w:t>
      </w:r>
    </w:p>
    <w:p w14:paraId="06A2C9E0" w14:textId="4B68932F" w:rsidR="00C506FB" w:rsidRPr="006B3B59" w:rsidRDefault="00C506FB" w:rsidP="000A2BCF">
      <w:pPr>
        <w:pStyle w:val="SBALevel3Numbering"/>
      </w:pPr>
      <w:r w:rsidRPr="006B3B59">
        <w:t xml:space="preserve">All volunteers (coaches, officials, administrators, scorers etc) </w:t>
      </w:r>
    </w:p>
    <w:p w14:paraId="6000D334" w14:textId="7DF509E1" w:rsidR="00C506FB" w:rsidRPr="006B3B59" w:rsidRDefault="00C506FB" w:rsidP="000A2BCF">
      <w:pPr>
        <w:pStyle w:val="SBALevel3Numbering"/>
      </w:pPr>
      <w:r w:rsidRPr="006B3B59">
        <w:t xml:space="preserve">All students on placement </w:t>
      </w:r>
    </w:p>
    <w:p w14:paraId="338B4A67" w14:textId="6FA42C8D" w:rsidR="00C506FB" w:rsidRDefault="00C506FB" w:rsidP="000A2BCF">
      <w:pPr>
        <w:pStyle w:val="SBALevel3Numbering"/>
      </w:pPr>
      <w:r w:rsidRPr="006B3B59">
        <w:t>Any contractors that are</w:t>
      </w:r>
      <w:r w:rsidRPr="00C506FB">
        <w:t xml:space="preserve"> engaged.  </w:t>
      </w:r>
    </w:p>
    <w:p w14:paraId="53C64301" w14:textId="28E4522E" w:rsidR="00C506FB" w:rsidRDefault="58942E12" w:rsidP="58942E12">
      <w:pPr>
        <w:pStyle w:val="SBALevel2-NoHeading"/>
        <w:keepNext w:val="0"/>
        <w:keepLines w:val="0"/>
        <w:jc w:val="both"/>
      </w:pPr>
      <w:r>
        <w:t xml:space="preserve">The Act also exempts parents where their children are playing in the team in which the parent is involved as a coach etc.  Also exempt are adults where all children in a team are closely related to the person.  However, SBA will not recognise these exemptions and will require those parents or close relatives to have Working </w:t>
      </w:r>
      <w:proofErr w:type="gramStart"/>
      <w:r>
        <w:t>With</w:t>
      </w:r>
      <w:proofErr w:type="gramEnd"/>
      <w:r>
        <w:t xml:space="preserve"> Children Checks.  This is in line with most sports and this sort of measure has the support of the Working </w:t>
      </w:r>
      <w:proofErr w:type="gramStart"/>
      <w:r>
        <w:t>With</w:t>
      </w:r>
      <w:proofErr w:type="gramEnd"/>
      <w:r>
        <w:t xml:space="preserve"> Children Office. </w:t>
      </w:r>
    </w:p>
    <w:p w14:paraId="293A48E2" w14:textId="77777777" w:rsidR="00C55008" w:rsidRDefault="00C506FB" w:rsidP="00C55008">
      <w:pPr>
        <w:pStyle w:val="SBALevel2-NoHeading"/>
        <w:keepNext w:val="0"/>
        <w:keepLines w:val="0"/>
        <w:sectPr w:rsidR="00C55008" w:rsidSect="006F69B8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C506FB">
        <w:t xml:space="preserve">The Working </w:t>
      </w:r>
      <w:proofErr w:type="gramStart"/>
      <w:r w:rsidRPr="00C506FB">
        <w:t>With</w:t>
      </w:r>
      <w:proofErr w:type="gramEnd"/>
      <w:r w:rsidRPr="00C506FB">
        <w:t xml:space="preserve"> Children Checks will last for 5 years.  </w:t>
      </w:r>
    </w:p>
    <w:p w14:paraId="269015C6" w14:textId="238C7AA4" w:rsidR="00C506FB" w:rsidRDefault="00C506FB" w:rsidP="00C55008">
      <w:pPr>
        <w:pStyle w:val="SBAHeadingLevel1"/>
        <w:keepNext w:val="0"/>
        <w:keepLines w:val="0"/>
      </w:pPr>
      <w:r w:rsidRPr="00C506FB">
        <w:lastRenderedPageBreak/>
        <w:t xml:space="preserve">Exemptions </w:t>
      </w:r>
    </w:p>
    <w:p w14:paraId="51242C9E" w14:textId="569F4DD8" w:rsidR="00C506FB" w:rsidRDefault="6A983F6F" w:rsidP="000A2BCF">
      <w:pPr>
        <w:pStyle w:val="SBALevel2-NoHeading"/>
      </w:pPr>
      <w:r>
        <w:t xml:space="preserve">SBA endorses the following exemptions from the legislation, and it will recognise that Clubs and Associations shall not require the following individuals to apply for a Check (subject to appropriate proof being sighted and recorded): </w:t>
      </w:r>
    </w:p>
    <w:p w14:paraId="23BD1083" w14:textId="5BD9D1DF" w:rsidR="00C506FB" w:rsidRDefault="00C506FB" w:rsidP="000A2BCF">
      <w:pPr>
        <w:pStyle w:val="SBALevel3Numbering"/>
      </w:pPr>
      <w:r w:rsidRPr="00C506FB">
        <w:t xml:space="preserve">Sworn Members of Victoria </w:t>
      </w:r>
      <w:proofErr w:type="gramStart"/>
      <w:r w:rsidRPr="00C506FB">
        <w:t>Police;</w:t>
      </w:r>
      <w:proofErr w:type="gramEnd"/>
      <w:r w:rsidRPr="00C506FB">
        <w:t xml:space="preserve"> </w:t>
      </w:r>
    </w:p>
    <w:p w14:paraId="5959F011" w14:textId="38296A0E" w:rsidR="00C506FB" w:rsidRDefault="00C506FB" w:rsidP="000A2BCF">
      <w:pPr>
        <w:pStyle w:val="SBALevel3Numbering"/>
      </w:pPr>
      <w:r w:rsidRPr="00C506FB">
        <w:t xml:space="preserve">Teachers registered with the Victorian Institute of Teaching (still required to sight the VIT registration and confirm online at </w:t>
      </w:r>
      <w:hyperlink r:id="rId8" w:history="1">
        <w:r w:rsidRPr="00624DC9">
          <w:rPr>
            <w:rStyle w:val="Hyperlink"/>
          </w:rPr>
          <w:t>www.vit.vic.edu.au</w:t>
        </w:r>
      </w:hyperlink>
      <w:r w:rsidRPr="00C506FB">
        <w:t xml:space="preserve">) </w:t>
      </w:r>
    </w:p>
    <w:p w14:paraId="13469F4E" w14:textId="41477ECF" w:rsidR="00C506FB" w:rsidRDefault="004304FC" w:rsidP="000A2BCF">
      <w:pPr>
        <w:pStyle w:val="SBALevel3Numbering"/>
      </w:pPr>
      <w:r>
        <w:t>P</w:t>
      </w:r>
      <w:r w:rsidR="00C506FB" w:rsidRPr="00C506FB">
        <w:t xml:space="preserve">ersons under the age of 18. </w:t>
      </w:r>
    </w:p>
    <w:p w14:paraId="43640027" w14:textId="56508ED7" w:rsidR="00C506FB" w:rsidRDefault="00C506FB" w:rsidP="000A2BCF">
      <w:pPr>
        <w:pStyle w:val="SBAHeadingLevel1"/>
      </w:pPr>
      <w:r w:rsidRPr="00C506FB">
        <w:t xml:space="preserve">Variations </w:t>
      </w:r>
    </w:p>
    <w:p w14:paraId="19D7B7C4" w14:textId="25FFE195" w:rsidR="00C506FB" w:rsidRDefault="00C506FB" w:rsidP="000A2BCF">
      <w:pPr>
        <w:pStyle w:val="SBALevel2-NoHeading"/>
      </w:pPr>
      <w:r>
        <w:t>SBA</w:t>
      </w:r>
      <w:r w:rsidRPr="00C506FB">
        <w:t xml:space="preserve"> reserves the right to vary, replace or terminate this Policy from time to time.  </w:t>
      </w:r>
    </w:p>
    <w:p w14:paraId="6509D2AF" w14:textId="77777777" w:rsidR="00C506FB" w:rsidRPr="00331BF5" w:rsidRDefault="00C506FB" w:rsidP="000A2BCF">
      <w:pPr>
        <w:rPr>
          <w:b/>
          <w:bCs/>
        </w:rPr>
      </w:pPr>
      <w:r w:rsidRPr="00331BF5">
        <w:rPr>
          <w:b/>
          <w:bCs/>
        </w:rPr>
        <w:t xml:space="preserve">Workplace Participant acknowledgment </w:t>
      </w:r>
    </w:p>
    <w:p w14:paraId="76F84F2D" w14:textId="54769A49" w:rsidR="00C506FB" w:rsidRPr="000A2BCF" w:rsidRDefault="00C506FB" w:rsidP="000A2BCF">
      <w:r w:rsidRPr="000A2BCF">
        <w:t xml:space="preserve">I acknowledge that I: </w:t>
      </w:r>
    </w:p>
    <w:p w14:paraId="0C0A3D21" w14:textId="742253BF" w:rsidR="00C506FB" w:rsidRPr="000A2BCF" w:rsidRDefault="00C506FB" w:rsidP="00263CDB">
      <w:pPr>
        <w:pStyle w:val="ListParagraph"/>
        <w:numPr>
          <w:ilvl w:val="0"/>
          <w:numId w:val="9"/>
        </w:numPr>
      </w:pPr>
      <w:r w:rsidRPr="000A2BCF">
        <w:t xml:space="preserve">have read and understood the Working </w:t>
      </w:r>
      <w:proofErr w:type="gramStart"/>
      <w:r w:rsidRPr="000A2BCF">
        <w:t>With</w:t>
      </w:r>
      <w:proofErr w:type="gramEnd"/>
      <w:r w:rsidRPr="000A2BCF">
        <w:t xml:space="preserve"> Children Check Policy; </w:t>
      </w:r>
    </w:p>
    <w:p w14:paraId="13FBE9B5" w14:textId="72B2238D" w:rsidR="00C506FB" w:rsidRPr="000A2BCF" w:rsidRDefault="00C506FB" w:rsidP="00263CDB">
      <w:pPr>
        <w:pStyle w:val="ListParagraph"/>
        <w:numPr>
          <w:ilvl w:val="0"/>
          <w:numId w:val="9"/>
        </w:numPr>
      </w:pPr>
      <w:r w:rsidRPr="000A2BCF">
        <w:t xml:space="preserve">will comply with the Policy; and </w:t>
      </w:r>
    </w:p>
    <w:p w14:paraId="684617B8" w14:textId="18530498" w:rsidR="00C506FB" w:rsidRPr="000A2BCF" w:rsidRDefault="00C506FB" w:rsidP="00263CDB">
      <w:pPr>
        <w:pStyle w:val="ListParagraph"/>
        <w:numPr>
          <w:ilvl w:val="0"/>
          <w:numId w:val="9"/>
        </w:numPr>
      </w:pPr>
      <w:r w:rsidRPr="000A2BCF">
        <w:t xml:space="preserve">will likely have my employment contract or contract for services terminated if I breach the Policy.  </w:t>
      </w:r>
    </w:p>
    <w:p w14:paraId="4367EDA3" w14:textId="77777777" w:rsidR="00C506FB" w:rsidRPr="000A2BCF" w:rsidRDefault="00C506FB" w:rsidP="000A2BCF"/>
    <w:p w14:paraId="7B3139AF" w14:textId="2AA93DE3" w:rsidR="00C506FB" w:rsidRPr="000A2BCF" w:rsidRDefault="00C506FB" w:rsidP="000A2BCF">
      <w:r w:rsidRPr="000A2BCF">
        <w:t xml:space="preserve">Your name:   </w:t>
      </w:r>
      <w:r w:rsidR="00263CDB">
        <w:t>__________________________________________________</w:t>
      </w:r>
    </w:p>
    <w:p w14:paraId="618166B6" w14:textId="77777777" w:rsidR="00C506FB" w:rsidRPr="000A2BCF" w:rsidRDefault="00C506FB" w:rsidP="000A2BCF"/>
    <w:p w14:paraId="53B3CD41" w14:textId="14DE67B0" w:rsidR="00C506FB" w:rsidRDefault="58942E12" w:rsidP="58942E12">
      <w:r>
        <w:t>Signed:   ______________________________________________________</w:t>
      </w:r>
      <w:r w:rsidR="00C506FB">
        <w:tab/>
      </w:r>
      <w:r>
        <w:t>Date:     __________________</w:t>
      </w:r>
    </w:p>
    <w:p w14:paraId="43E6A903" w14:textId="77777777" w:rsidR="007A00EC" w:rsidRDefault="007A00EC" w:rsidP="000A2BCF"/>
    <w:p w14:paraId="1BFBDD48" w14:textId="77777777" w:rsidR="00A847CA" w:rsidRDefault="00A847CA" w:rsidP="007A00EC">
      <w:pPr>
        <w:rPr>
          <w:b/>
          <w:bCs/>
        </w:rPr>
      </w:pPr>
      <w:r>
        <w:rPr>
          <w:b/>
          <w:bCs/>
        </w:rPr>
        <w:t xml:space="preserve">External </w:t>
      </w:r>
      <w:r w:rsidR="007A00EC" w:rsidRPr="00A847CA">
        <w:rPr>
          <w:b/>
          <w:bCs/>
        </w:rPr>
        <w:t xml:space="preserve">References </w:t>
      </w:r>
    </w:p>
    <w:p w14:paraId="1C4B4177" w14:textId="7944D790" w:rsidR="007A00EC" w:rsidRDefault="007A00EC" w:rsidP="007A00EC">
      <w:r w:rsidRPr="00C506FB">
        <w:t xml:space="preserve">The Working with Children Act 2005 www.workingwithchildren.vic.gov.au  </w:t>
      </w:r>
      <w:r w:rsidR="00A847CA">
        <w:br/>
      </w:r>
      <w:r w:rsidRPr="00C506FB">
        <w:t xml:space="preserve">The Department of Health &amp; Human Services www.dhs.vic.gov.au  </w:t>
      </w:r>
      <w:r w:rsidR="00A847CA">
        <w:br/>
      </w:r>
      <w:r w:rsidRPr="00C506FB">
        <w:t xml:space="preserve">The Commission for Children and Young People </w:t>
      </w:r>
      <w:proofErr w:type="gramStart"/>
      <w:r w:rsidRPr="00C506FB">
        <w:t>www.ccyp.vic.gov.au</w:t>
      </w:r>
      <w:proofErr w:type="gramEnd"/>
      <w:r w:rsidRPr="00C506FB">
        <w:t xml:space="preserve">   </w:t>
      </w:r>
    </w:p>
    <w:p w14:paraId="671960B6" w14:textId="77777777" w:rsidR="00430C46" w:rsidRDefault="00430C46" w:rsidP="007A00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5409"/>
      </w:tblGrid>
      <w:tr w:rsidR="00430C46" w:rsidRPr="00BF0794" w14:paraId="784CA8BB" w14:textId="77777777" w:rsidTr="6A983F6F">
        <w:tc>
          <w:tcPr>
            <w:tcW w:w="2099" w:type="dxa"/>
          </w:tcPr>
          <w:p w14:paraId="672B291D" w14:textId="77777777" w:rsidR="00430C46" w:rsidRPr="00BF0794" w:rsidRDefault="00430C46" w:rsidP="00430C46">
            <w:pPr>
              <w:spacing w:before="0" w:after="60"/>
              <w:rPr>
                <w:b/>
                <w:bCs/>
                <w:color w:val="595959" w:themeColor="text1" w:themeTint="A6"/>
              </w:rPr>
            </w:pPr>
            <w:r w:rsidRPr="00BF0794">
              <w:rPr>
                <w:b/>
                <w:bCs/>
                <w:color w:val="595959" w:themeColor="text1" w:themeTint="A6"/>
              </w:rPr>
              <w:t>Policy Owner:</w:t>
            </w:r>
          </w:p>
        </w:tc>
        <w:tc>
          <w:tcPr>
            <w:tcW w:w="5409" w:type="dxa"/>
          </w:tcPr>
          <w:p w14:paraId="7DD53B30" w14:textId="216F1119" w:rsidR="00430C46" w:rsidRPr="00BF0794" w:rsidRDefault="6A983F6F" w:rsidP="00430C46">
            <w:pPr>
              <w:spacing w:before="0" w:after="60"/>
              <w:rPr>
                <w:color w:val="595959" w:themeColor="text1" w:themeTint="A6"/>
              </w:rPr>
            </w:pPr>
            <w:r w:rsidRPr="6A983F6F">
              <w:rPr>
                <w:color w:val="595959" w:themeColor="text1" w:themeTint="A6"/>
              </w:rPr>
              <w:t>Governance and Risk</w:t>
            </w:r>
          </w:p>
        </w:tc>
      </w:tr>
      <w:tr w:rsidR="00430C46" w:rsidRPr="00BF0794" w14:paraId="76D39E76" w14:textId="77777777" w:rsidTr="6A983F6F">
        <w:tc>
          <w:tcPr>
            <w:tcW w:w="2099" w:type="dxa"/>
          </w:tcPr>
          <w:p w14:paraId="2FF1F75C" w14:textId="77777777" w:rsidR="00430C46" w:rsidRPr="00BF0794" w:rsidRDefault="00430C46" w:rsidP="00430C46">
            <w:pPr>
              <w:spacing w:before="0" w:after="60"/>
              <w:rPr>
                <w:b/>
                <w:bCs/>
                <w:color w:val="595959" w:themeColor="text1" w:themeTint="A6"/>
              </w:rPr>
            </w:pPr>
            <w:r w:rsidRPr="00BF0794">
              <w:rPr>
                <w:b/>
                <w:bCs/>
                <w:color w:val="595959" w:themeColor="text1" w:themeTint="A6"/>
              </w:rPr>
              <w:t xml:space="preserve">Created: </w:t>
            </w:r>
          </w:p>
        </w:tc>
        <w:tc>
          <w:tcPr>
            <w:tcW w:w="5409" w:type="dxa"/>
          </w:tcPr>
          <w:p w14:paraId="70AB4DC6" w14:textId="6E9686BC" w:rsidR="00430C46" w:rsidRPr="00BF0794" w:rsidRDefault="00FF5A5C" w:rsidP="00430C46">
            <w:pPr>
              <w:spacing w:before="0" w:after="6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22 April </w:t>
            </w:r>
            <w:r w:rsidR="00430C46" w:rsidRPr="00BF0794">
              <w:rPr>
                <w:color w:val="595959" w:themeColor="text1" w:themeTint="A6"/>
              </w:rPr>
              <w:t>2024</w:t>
            </w:r>
          </w:p>
        </w:tc>
      </w:tr>
      <w:tr w:rsidR="00430C46" w:rsidRPr="00BF0794" w14:paraId="6B5FD6DE" w14:textId="77777777" w:rsidTr="6A983F6F">
        <w:tc>
          <w:tcPr>
            <w:tcW w:w="2099" w:type="dxa"/>
          </w:tcPr>
          <w:p w14:paraId="2F7306AF" w14:textId="77777777" w:rsidR="00430C46" w:rsidRPr="00BF0794" w:rsidRDefault="00430C46" w:rsidP="00430C46">
            <w:pPr>
              <w:spacing w:before="0" w:after="60"/>
              <w:rPr>
                <w:b/>
                <w:bCs/>
                <w:color w:val="595959" w:themeColor="text1" w:themeTint="A6"/>
              </w:rPr>
            </w:pPr>
            <w:r w:rsidRPr="00BF0794">
              <w:rPr>
                <w:b/>
                <w:bCs/>
                <w:color w:val="595959" w:themeColor="text1" w:themeTint="A6"/>
              </w:rPr>
              <w:t xml:space="preserve">Last amended: </w:t>
            </w:r>
          </w:p>
        </w:tc>
        <w:tc>
          <w:tcPr>
            <w:tcW w:w="5409" w:type="dxa"/>
          </w:tcPr>
          <w:p w14:paraId="6AD43E1D" w14:textId="7DB04674" w:rsidR="00430C46" w:rsidRPr="00BF0794" w:rsidRDefault="00FF5A5C" w:rsidP="00430C46">
            <w:pPr>
              <w:spacing w:before="0" w:after="6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22 April </w:t>
            </w:r>
            <w:r w:rsidR="00430C46" w:rsidRPr="00BF0794">
              <w:rPr>
                <w:color w:val="595959" w:themeColor="text1" w:themeTint="A6"/>
              </w:rPr>
              <w:t>2024</w:t>
            </w:r>
          </w:p>
        </w:tc>
      </w:tr>
      <w:tr w:rsidR="00430C46" w:rsidRPr="00BF0794" w14:paraId="491A0BA7" w14:textId="77777777" w:rsidTr="6A983F6F">
        <w:tc>
          <w:tcPr>
            <w:tcW w:w="2099" w:type="dxa"/>
          </w:tcPr>
          <w:p w14:paraId="56C2F80F" w14:textId="77777777" w:rsidR="00430C46" w:rsidRPr="00BF0794" w:rsidRDefault="00430C46" w:rsidP="00430C46">
            <w:pPr>
              <w:spacing w:before="0" w:after="60"/>
              <w:rPr>
                <w:b/>
                <w:bCs/>
                <w:color w:val="595959" w:themeColor="text1" w:themeTint="A6"/>
              </w:rPr>
            </w:pPr>
            <w:r w:rsidRPr="00BF0794">
              <w:rPr>
                <w:b/>
                <w:bCs/>
                <w:color w:val="595959" w:themeColor="text1" w:themeTint="A6"/>
              </w:rPr>
              <w:t xml:space="preserve">Version: </w:t>
            </w:r>
          </w:p>
        </w:tc>
        <w:tc>
          <w:tcPr>
            <w:tcW w:w="5409" w:type="dxa"/>
          </w:tcPr>
          <w:p w14:paraId="10B34991" w14:textId="77777777" w:rsidR="00430C46" w:rsidRPr="00BF0794" w:rsidRDefault="00430C46" w:rsidP="00430C46">
            <w:pPr>
              <w:spacing w:before="0" w:after="60"/>
              <w:rPr>
                <w:color w:val="595959" w:themeColor="text1" w:themeTint="A6"/>
              </w:rPr>
            </w:pPr>
            <w:r w:rsidRPr="00BF0794">
              <w:rPr>
                <w:color w:val="595959" w:themeColor="text1" w:themeTint="A6"/>
              </w:rPr>
              <w:t>1</w:t>
            </w:r>
          </w:p>
        </w:tc>
      </w:tr>
      <w:tr w:rsidR="00430C46" w:rsidRPr="00BF0794" w14:paraId="7D44E5AA" w14:textId="77777777" w:rsidTr="6A983F6F">
        <w:tc>
          <w:tcPr>
            <w:tcW w:w="2099" w:type="dxa"/>
          </w:tcPr>
          <w:p w14:paraId="073DE68E" w14:textId="77777777" w:rsidR="00430C46" w:rsidRPr="00BF0794" w:rsidRDefault="00430C46" w:rsidP="00430C46">
            <w:pPr>
              <w:spacing w:before="0" w:after="60"/>
              <w:rPr>
                <w:b/>
                <w:bCs/>
                <w:color w:val="595959" w:themeColor="text1" w:themeTint="A6"/>
              </w:rPr>
            </w:pPr>
            <w:r w:rsidRPr="00BF0794">
              <w:rPr>
                <w:b/>
                <w:bCs/>
                <w:color w:val="595959" w:themeColor="text1" w:themeTint="A6"/>
              </w:rPr>
              <w:t xml:space="preserve">Review: </w:t>
            </w:r>
          </w:p>
        </w:tc>
        <w:tc>
          <w:tcPr>
            <w:tcW w:w="5409" w:type="dxa"/>
          </w:tcPr>
          <w:p w14:paraId="6CC283BD" w14:textId="4C632E70" w:rsidR="00430C46" w:rsidRPr="00BF0794" w:rsidRDefault="00FF5A5C" w:rsidP="00430C46">
            <w:pPr>
              <w:spacing w:before="0" w:after="6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22 April </w:t>
            </w:r>
            <w:r w:rsidR="00430C46" w:rsidRPr="00BF0794">
              <w:rPr>
                <w:color w:val="595959" w:themeColor="text1" w:themeTint="A6"/>
              </w:rPr>
              <w:t xml:space="preserve">2025 </w:t>
            </w:r>
          </w:p>
        </w:tc>
      </w:tr>
    </w:tbl>
    <w:p w14:paraId="7470892C" w14:textId="77777777" w:rsidR="007A00EC" w:rsidRPr="000A2BCF" w:rsidRDefault="007A00EC" w:rsidP="000A2BCF"/>
    <w:sectPr w:rsidR="007A00EC" w:rsidRPr="000A2BCF" w:rsidSect="00430C46">
      <w:headerReference w:type="default" r:id="rId9"/>
      <w:pgSz w:w="11906" w:h="16838" w:code="9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15A05" w14:textId="77777777" w:rsidR="006F69B8" w:rsidRDefault="006F69B8" w:rsidP="000A2BCF">
      <w:r>
        <w:separator/>
      </w:r>
    </w:p>
  </w:endnote>
  <w:endnote w:type="continuationSeparator" w:id="0">
    <w:p w14:paraId="4CDB6215" w14:textId="77777777" w:rsidR="006F69B8" w:rsidRDefault="006F69B8" w:rsidP="000A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2B41" w14:textId="77777777" w:rsidR="006F69B8" w:rsidRDefault="006F69B8" w:rsidP="000A2BCF">
      <w:r>
        <w:separator/>
      </w:r>
    </w:p>
  </w:footnote>
  <w:footnote w:type="continuationSeparator" w:id="0">
    <w:p w14:paraId="70CF860F" w14:textId="77777777" w:rsidR="006F69B8" w:rsidRDefault="006F69B8" w:rsidP="000A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5D8BB" w14:textId="77777777" w:rsidR="004A6CD7" w:rsidRDefault="004A6CD7" w:rsidP="004A6CD7">
    <w:pPr>
      <w:spacing w:before="480"/>
      <w:ind w:firstLine="720"/>
      <w:jc w:val="right"/>
    </w:pPr>
    <w:r w:rsidRPr="000B68F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673C50" wp14:editId="79818BAC">
              <wp:simplePos x="0" y="0"/>
              <wp:positionH relativeFrom="column">
                <wp:posOffset>-1867711</wp:posOffset>
              </wp:positionH>
              <wp:positionV relativeFrom="paragraph">
                <wp:posOffset>-1118681</wp:posOffset>
              </wp:positionV>
              <wp:extent cx="9211716" cy="894945"/>
              <wp:effectExtent l="0" t="0" r="8890" b="69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1716" cy="8949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20EC7" id="Rectangle 3" o:spid="_x0000_s1026" style="position:absolute;margin-left:-147.05pt;margin-top:-88.1pt;width:725.35pt;height:7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wGXQIAABMFAAAOAAAAZHJzL2Uyb0RvYy54bWysVMFu2zAMvQ/YPwi6L46DpG2COkXQosOA&#10;oi2aDj2rslQbkEWNUuJkXz9KdpygLXYYloNCieQj9fyoy6tdY9hWoa/BFjwfjTlTVkJZ27eC/3y+&#10;/XbBmQ/ClsKAVQXfK8+vll+/XLZuoSZQgSkVMgKxftG6glchuEWWeVmpRvgROGXJqQEbEWiLb1mJ&#10;oiX0xmST8fgsawFLhyCV93R60zn5MuFrrWR40NqrwEzBqbeQVkzra1yz5aVYvKFwVS37NsQ/dNGI&#10;2lLRAepGBME2WH+AamqJ4EGHkYQmA61rqdId6Db5+N1t1pVwKt2FyPFuoMn/P1h5v127RyQaWucX&#10;nsx4i53GJv5Tf2yXyNoPZKldYJIO55M8P8/POJPku5hP59NZZDM7Zjv04buChkWj4EgfI3Ektnc+&#10;dKGHEMo71k9W2BsVWzD2SWlWl1RxkrKTNNS1QbYV9FGFlMqGvHNVolTd8WxMv76fISN1lwAjsq6N&#10;GbB7gCi7j9hdr318TFVJWUPy+G+NdclDRqoMNgzJTW0BPwMwdKu+chd/IKmjJrL0CuX+ERlCp2vv&#10;5G1NXN8JHx4FkpBJ8jSc4YEWbaAtOPQWZxXg78/OYzzpi7yctTQYBfe/NgIVZ+aHJeXN8+k0TlLa&#10;TGfnE9rgqef11GM3zTXQZ8rpGXAymTE+mIOpEZoXmuFVrEouYSXVLrgMeNhch25g6RWQarVKYTQ9&#10;ToQ7u3YygkdWo5aedy8CXS+4QFK9h8MQicU73XWxMdPCahNA10mUR157vmnyknD6VyKO9uk+RR3f&#10;suUfAAAA//8DAFBLAwQUAAYACAAAACEA+bXOnuEAAAAOAQAADwAAAGRycy9kb3ducmV2LnhtbEyP&#10;zW7CMBCE75X6DtZW6g0chxJKGgdVSL1U6gHoA5h4SVL8E8UOSd6+y6m97e6MZr4tdpM17IZ9aL2T&#10;IJYJMHSV162rJXyfPhavwEJUTivjHUqYMcCufHwoVK796A54O8aaUYgLuZLQxNjlnIeqQavC0nfo&#10;SLv43qpIa19z3auRwq3haZJk3KrWUUOjOtw3WF2Pg6UShYdZbMb99auZPls08w8Os5TPT9P7G7CI&#10;U/wzwx2f0KEkprMfnA7MSFik2xdBXprEJkuB3T1inWXAznRbrVfAy4L/f6P8BQAA//8DAFBLAQIt&#10;ABQABgAIAAAAIQC2gziS/gAAAOEBAAATAAAAAAAAAAAAAAAAAAAAAABbQ29udGVudF9UeXBlc10u&#10;eG1sUEsBAi0AFAAGAAgAAAAhADj9If/WAAAAlAEAAAsAAAAAAAAAAAAAAAAALwEAAF9yZWxzLy5y&#10;ZWxzUEsBAi0AFAAGAAgAAAAhAAZGPAZdAgAAEwUAAA4AAAAAAAAAAAAAAAAALgIAAGRycy9lMm9E&#10;b2MueG1sUEsBAi0AFAAGAAgAAAAhAPm1zp7hAAAADgEAAA8AAAAAAAAAAAAAAAAAtwQAAGRycy9k&#10;b3ducmV2LnhtbFBLBQYAAAAABAAEAPMAAADFBQAAAAA=&#10;" fillcolor="#4472c4 [3204]" strokecolor="#1f3763 [1604]" strokeweight="1pt"/>
          </w:pict>
        </mc:Fallback>
      </mc:AlternateContent>
    </w:r>
    <w:r>
      <w:rPr>
        <w:noProof/>
        <w:color w:val="00B0F0"/>
      </w:rPr>
      <w:drawing>
        <wp:anchor distT="0" distB="0" distL="114300" distR="114300" simplePos="0" relativeHeight="251660288" behindDoc="1" locked="0" layoutInCell="1" allowOverlap="1" wp14:anchorId="79D831AD" wp14:editId="75F6C523">
          <wp:simplePos x="0" y="0"/>
          <wp:positionH relativeFrom="column">
            <wp:posOffset>-797249</wp:posOffset>
          </wp:positionH>
          <wp:positionV relativeFrom="paragraph">
            <wp:posOffset>-583417</wp:posOffset>
          </wp:positionV>
          <wp:extent cx="2676784" cy="1322962"/>
          <wp:effectExtent l="0" t="0" r="3175" b="0"/>
          <wp:wrapNone/>
          <wp:docPr id="1338986765" name="Picture 1338986765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B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784" cy="1322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83DD9" w14:textId="77777777" w:rsidR="004A6CD7" w:rsidRDefault="004A6CD7" w:rsidP="004A6CD7">
    <w:pPr>
      <w:ind w:firstLine="720"/>
      <w:jc w:val="right"/>
    </w:pPr>
  </w:p>
  <w:p w14:paraId="2429855A" w14:textId="77777777" w:rsidR="004A6CD7" w:rsidRPr="00B05521" w:rsidRDefault="004A6CD7" w:rsidP="004A6CD7">
    <w:pPr>
      <w:ind w:firstLine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DCB1E" w14:textId="77777777" w:rsidR="008A707B" w:rsidRDefault="008A707B" w:rsidP="008A707B">
    <w:pPr>
      <w:pStyle w:val="Header"/>
    </w:pPr>
  </w:p>
  <w:p w14:paraId="3005B59F" w14:textId="46E59582" w:rsidR="00C55008" w:rsidRPr="00C55008" w:rsidRDefault="008A707B" w:rsidP="00430C46">
    <w:pPr>
      <w:pStyle w:val="Header"/>
      <w:pBdr>
        <w:bottom w:val="single" w:sz="4" w:space="1" w:color="2F5496" w:themeColor="accent1" w:themeShade="BF"/>
      </w:pBdr>
      <w:jc w:val="right"/>
    </w:pPr>
    <w:r w:rsidRPr="00AB0082">
      <w:rPr>
        <w:color w:val="2F5496" w:themeColor="accent1" w:themeShade="BF"/>
      </w:rPr>
      <w:t xml:space="preserve">Sunbury Basketball Association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1BE7"/>
    <w:multiLevelType w:val="hybridMultilevel"/>
    <w:tmpl w:val="5CDE4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96A49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A1BACB2A">
      <w:start w:val="1"/>
      <w:numFmt w:val="lowerRoman"/>
      <w:pStyle w:val="SBALevel4Numbering"/>
      <w:lvlText w:val="%3."/>
      <w:lvlJc w:val="right"/>
      <w:pPr>
        <w:tabs>
          <w:tab w:val="num" w:pos="1800"/>
        </w:tabs>
        <w:ind w:left="1800" w:hanging="180"/>
      </w:pPr>
    </w:lvl>
    <w:lvl w:ilvl="3" w:tplc="2B26D6AC">
      <w:start w:val="1"/>
      <w:numFmt w:val="upperLetter"/>
      <w:pStyle w:val="SBANumberingLevel5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AE46DE"/>
    <w:multiLevelType w:val="hybridMultilevel"/>
    <w:tmpl w:val="E77AD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1A8"/>
    <w:multiLevelType w:val="hybridMultilevel"/>
    <w:tmpl w:val="C9A2C2EC"/>
    <w:lvl w:ilvl="0" w:tplc="864C97B6">
      <w:numFmt w:val="bullet"/>
      <w:lvlText w:val="•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F4160B"/>
    <w:multiLevelType w:val="multilevel"/>
    <w:tmpl w:val="A20E5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D43277"/>
    <w:multiLevelType w:val="multilevel"/>
    <w:tmpl w:val="C5141D48"/>
    <w:lvl w:ilvl="0">
      <w:start w:val="1"/>
      <w:numFmt w:val="decimal"/>
      <w:lvlRestart w:val="0"/>
      <w:pStyle w:val="SBAHeading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BA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iCs/>
      </w:rPr>
    </w:lvl>
    <w:lvl w:ilvl="2">
      <w:start w:val="1"/>
      <w:numFmt w:val="lowerLetter"/>
      <w:pStyle w:val="SBALevel3Numbering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480512199">
    <w:abstractNumId w:val="3"/>
  </w:num>
  <w:num w:numId="2" w16cid:durableId="1529760086">
    <w:abstractNumId w:val="4"/>
  </w:num>
  <w:num w:numId="3" w16cid:durableId="450326642">
    <w:abstractNumId w:val="4"/>
  </w:num>
  <w:num w:numId="4" w16cid:durableId="349644429">
    <w:abstractNumId w:val="4"/>
  </w:num>
  <w:num w:numId="5" w16cid:durableId="510414670">
    <w:abstractNumId w:val="4"/>
  </w:num>
  <w:num w:numId="6" w16cid:durableId="879246655">
    <w:abstractNumId w:val="0"/>
  </w:num>
  <w:num w:numId="7" w16cid:durableId="1293752278">
    <w:abstractNumId w:val="0"/>
  </w:num>
  <w:num w:numId="8" w16cid:durableId="560094502">
    <w:abstractNumId w:val="1"/>
  </w:num>
  <w:num w:numId="9" w16cid:durableId="165263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11hnxwtfvSGjbz6mkIqTp28vWVgTrN8WLsl5EDNSz0RKMR55z2ZTDgdO7PQ4jM8+0xHfCPw85q+JSBh2Xu/gg==" w:salt="UEfRXNvT0mxWkPoRdS97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FB"/>
    <w:rsid w:val="000438AC"/>
    <w:rsid w:val="000A2BCF"/>
    <w:rsid w:val="001B2C37"/>
    <w:rsid w:val="00263CDB"/>
    <w:rsid w:val="00297AC5"/>
    <w:rsid w:val="00331BF5"/>
    <w:rsid w:val="004304FC"/>
    <w:rsid w:val="00430C46"/>
    <w:rsid w:val="004A6CD7"/>
    <w:rsid w:val="006B3B59"/>
    <w:rsid w:val="006F69B8"/>
    <w:rsid w:val="00750B19"/>
    <w:rsid w:val="00770DE5"/>
    <w:rsid w:val="007A00EC"/>
    <w:rsid w:val="008A707B"/>
    <w:rsid w:val="00A17A17"/>
    <w:rsid w:val="00A71AAA"/>
    <w:rsid w:val="00A847CA"/>
    <w:rsid w:val="00A92895"/>
    <w:rsid w:val="00C506FB"/>
    <w:rsid w:val="00C55008"/>
    <w:rsid w:val="00CA6EE0"/>
    <w:rsid w:val="00FF5A5C"/>
    <w:rsid w:val="58942E12"/>
    <w:rsid w:val="6A9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06FC"/>
  <w15:chartTrackingRefBased/>
  <w15:docId w15:val="{D0DC3C65-B49A-AC48-85A1-F02D911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CF"/>
    <w:pPr>
      <w:spacing w:before="240"/>
    </w:pPr>
    <w:rPr>
      <w:rFonts w:ascii="Montserrat" w:hAnsi="Montserrat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0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6FB"/>
  </w:style>
  <w:style w:type="paragraph" w:styleId="Footer">
    <w:name w:val="footer"/>
    <w:basedOn w:val="Normal"/>
    <w:link w:val="FooterChar"/>
    <w:uiPriority w:val="99"/>
    <w:unhideWhenUsed/>
    <w:rsid w:val="00C50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6FB"/>
  </w:style>
  <w:style w:type="paragraph" w:customStyle="1" w:styleId="SBAHeadingLevel1">
    <w:name w:val="SBA Heading Level 1"/>
    <w:basedOn w:val="Heading3"/>
    <w:link w:val="SBAHeadingLevel1Char"/>
    <w:qFormat/>
    <w:rsid w:val="00A17A17"/>
    <w:pPr>
      <w:numPr>
        <w:numId w:val="5"/>
      </w:numPr>
      <w:tabs>
        <w:tab w:val="left" w:pos="2160"/>
      </w:tabs>
      <w:spacing w:before="240"/>
    </w:pPr>
    <w:rPr>
      <w:rFonts w:ascii="Montserrat" w:eastAsia="Arial" w:hAnsi="Montserrat" w:cs="Times New Roman"/>
      <w:bCs/>
      <w:kern w:val="28"/>
      <w:sz w:val="28"/>
      <w:szCs w:val="28"/>
      <w14:ligatures w14:val="none"/>
    </w:rPr>
  </w:style>
  <w:style w:type="character" w:customStyle="1" w:styleId="SBAHeadingLevel1Char">
    <w:name w:val="SBA Heading Level 1 Char"/>
    <w:basedOn w:val="DefaultParagraphFont"/>
    <w:link w:val="SBAHeadingLevel1"/>
    <w:rsid w:val="00A17A17"/>
    <w:rPr>
      <w:rFonts w:ascii="Montserrat" w:eastAsia="Arial" w:hAnsi="Montserrat" w:cs="Times New Roman"/>
      <w:bCs/>
      <w:color w:val="1F3763" w:themeColor="accent1" w:themeShade="7F"/>
      <w:kern w:val="28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A1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BAHeadingLevel2">
    <w:name w:val="SBA Heading Level 2"/>
    <w:basedOn w:val="Heading3"/>
    <w:link w:val="SBAHeadingLevel2Char"/>
    <w:qFormat/>
    <w:rsid w:val="00A17A17"/>
    <w:pPr>
      <w:numPr>
        <w:ilvl w:val="1"/>
        <w:numId w:val="5"/>
      </w:numPr>
      <w:tabs>
        <w:tab w:val="left" w:pos="2160"/>
      </w:tabs>
      <w:spacing w:before="240"/>
    </w:pPr>
    <w:rPr>
      <w:rFonts w:ascii="Montserrat" w:eastAsia="Arial" w:hAnsi="Montserrat" w:cs="Times New Roman"/>
      <w:bCs/>
      <w:kern w:val="28"/>
      <w14:ligatures w14:val="none"/>
    </w:rPr>
  </w:style>
  <w:style w:type="character" w:customStyle="1" w:styleId="SBAHeadingLevel2Char">
    <w:name w:val="SBA Heading Level 2 Char"/>
    <w:basedOn w:val="DefaultParagraphFont"/>
    <w:link w:val="SBAHeadingLevel2"/>
    <w:rsid w:val="00A17A17"/>
    <w:rPr>
      <w:rFonts w:ascii="Montserrat" w:eastAsia="Arial" w:hAnsi="Montserrat" w:cs="Times New Roman"/>
      <w:bCs/>
      <w:color w:val="1F3763" w:themeColor="accent1" w:themeShade="7F"/>
      <w:kern w:val="28"/>
      <w14:ligatures w14:val="none"/>
    </w:rPr>
  </w:style>
  <w:style w:type="paragraph" w:customStyle="1" w:styleId="SBALevel2-NoHeading">
    <w:name w:val="SBA Level 2 - No Heading"/>
    <w:basedOn w:val="SBAHeadingLevel2"/>
    <w:link w:val="SBALevel2-NoHeadingChar"/>
    <w:qFormat/>
    <w:rsid w:val="00A17A17"/>
    <w:pPr>
      <w:tabs>
        <w:tab w:val="clear" w:pos="1440"/>
      </w:tabs>
      <w:ind w:left="709" w:hanging="709"/>
    </w:pPr>
    <w:rPr>
      <w:color w:val="000000" w:themeColor="text1"/>
    </w:rPr>
  </w:style>
  <w:style w:type="character" w:customStyle="1" w:styleId="SBALevel2-NoHeadingChar">
    <w:name w:val="SBA Level 2 - No Heading Char"/>
    <w:basedOn w:val="SBAHeadingLevel2Char"/>
    <w:link w:val="SBALevel2-NoHeading"/>
    <w:rsid w:val="00A17A17"/>
    <w:rPr>
      <w:rFonts w:ascii="Montserrat" w:eastAsia="Arial" w:hAnsi="Montserrat" w:cs="Times New Roman"/>
      <w:bCs/>
      <w:color w:val="000000" w:themeColor="text1"/>
      <w:kern w:val="28"/>
      <w:sz w:val="20"/>
      <w:szCs w:val="20"/>
      <w14:ligatures w14:val="none"/>
    </w:rPr>
  </w:style>
  <w:style w:type="paragraph" w:customStyle="1" w:styleId="SBALevel3Numbering">
    <w:name w:val="SBA Level 3 Numbering"/>
    <w:basedOn w:val="SBAHeadingLevel2"/>
    <w:link w:val="SBALevel3NumberingChar"/>
    <w:qFormat/>
    <w:rsid w:val="006B3B59"/>
    <w:pPr>
      <w:keepNext w:val="0"/>
      <w:keepLines w:val="0"/>
      <w:numPr>
        <w:ilvl w:val="2"/>
      </w:numPr>
      <w:tabs>
        <w:tab w:val="clear" w:pos="2160"/>
      </w:tabs>
      <w:ind w:left="1418" w:hanging="709"/>
    </w:pPr>
    <w:rPr>
      <w:color w:val="auto"/>
    </w:rPr>
  </w:style>
  <w:style w:type="character" w:customStyle="1" w:styleId="SBALevel3NumberingChar">
    <w:name w:val="SBA Level 3 Numbering Char"/>
    <w:basedOn w:val="DefaultParagraphFont"/>
    <w:link w:val="SBALevel3Numbering"/>
    <w:rsid w:val="006B3B59"/>
    <w:rPr>
      <w:rFonts w:ascii="Montserrat" w:eastAsia="Arial" w:hAnsi="Montserrat" w:cs="Times New Roman"/>
      <w:bCs/>
      <w:kern w:val="28"/>
      <w:sz w:val="20"/>
      <w:szCs w:val="20"/>
      <w14:ligatures w14:val="none"/>
    </w:rPr>
  </w:style>
  <w:style w:type="paragraph" w:customStyle="1" w:styleId="SBALevel4Numbering">
    <w:name w:val="SBA Level 4 Numbering"/>
    <w:basedOn w:val="SBALevel3Numbering"/>
    <w:link w:val="SBALevel4NumberingChar"/>
    <w:qFormat/>
    <w:rsid w:val="00A17A17"/>
    <w:pPr>
      <w:numPr>
        <w:numId w:val="7"/>
      </w:numPr>
    </w:pPr>
  </w:style>
  <w:style w:type="character" w:customStyle="1" w:styleId="SBALevel4NumberingChar">
    <w:name w:val="SBA Level 4 Numbering Char"/>
    <w:basedOn w:val="SBALevel3NumberingChar"/>
    <w:link w:val="SBALevel4Numbering"/>
    <w:rsid w:val="00A17A17"/>
    <w:rPr>
      <w:rFonts w:ascii="Montserrat" w:eastAsia="Arial" w:hAnsi="Montserrat" w:cs="Times New Roman"/>
      <w:bCs/>
      <w:kern w:val="28"/>
      <w:sz w:val="20"/>
      <w:szCs w:val="20"/>
      <w14:ligatures w14:val="none"/>
    </w:rPr>
  </w:style>
  <w:style w:type="paragraph" w:customStyle="1" w:styleId="SBANormalIndent">
    <w:name w:val="SBA Normal Indent"/>
    <w:basedOn w:val="Normal"/>
    <w:link w:val="SBANormalIndentChar"/>
    <w:qFormat/>
    <w:rsid w:val="00A17A17"/>
    <w:pPr>
      <w:spacing w:before="60" w:after="120"/>
      <w:ind w:left="720"/>
    </w:pPr>
    <w:rPr>
      <w:rFonts w:eastAsia="MS Mincho" w:cs="Times New Roman"/>
      <w:kern w:val="0"/>
      <w:lang w:val="en-US"/>
      <w14:ligatures w14:val="none"/>
    </w:rPr>
  </w:style>
  <w:style w:type="character" w:customStyle="1" w:styleId="SBANormalIndentChar">
    <w:name w:val="SBA Normal Indent Char"/>
    <w:basedOn w:val="DefaultParagraphFont"/>
    <w:link w:val="SBANormalIndent"/>
    <w:rsid w:val="00A17A17"/>
    <w:rPr>
      <w:rFonts w:ascii="Montserrat" w:eastAsia="MS Mincho" w:hAnsi="Montserrat" w:cs="Times New Roman"/>
      <w:kern w:val="0"/>
      <w:sz w:val="20"/>
      <w:szCs w:val="20"/>
      <w:lang w:val="en-US"/>
      <w14:ligatures w14:val="none"/>
    </w:rPr>
  </w:style>
  <w:style w:type="paragraph" w:customStyle="1" w:styleId="SBANormalIndentBold">
    <w:name w:val="SBA Normal Indent Bold"/>
    <w:basedOn w:val="Heading3"/>
    <w:link w:val="SBANormalIndentBoldChar"/>
    <w:qFormat/>
    <w:rsid w:val="00A17A17"/>
    <w:pPr>
      <w:tabs>
        <w:tab w:val="left" w:pos="2160"/>
      </w:tabs>
      <w:spacing w:before="240"/>
      <w:ind w:left="720"/>
    </w:pPr>
    <w:rPr>
      <w:rFonts w:ascii="Montserrat" w:eastAsia="Arial" w:hAnsi="Montserrat" w:cs="Times New Roman"/>
      <w:b/>
      <w:kern w:val="28"/>
      <w:sz w:val="23"/>
      <w14:ligatures w14:val="none"/>
    </w:rPr>
  </w:style>
  <w:style w:type="character" w:customStyle="1" w:styleId="SBANormalIndentBoldChar">
    <w:name w:val="SBA Normal Indent Bold Char"/>
    <w:basedOn w:val="DefaultParagraphFont"/>
    <w:link w:val="SBANormalIndentBold"/>
    <w:rsid w:val="00A17A17"/>
    <w:rPr>
      <w:rFonts w:ascii="Montserrat" w:eastAsia="Arial" w:hAnsi="Montserrat" w:cs="Times New Roman"/>
      <w:b/>
      <w:color w:val="1F3763" w:themeColor="accent1" w:themeShade="7F"/>
      <w:kern w:val="28"/>
      <w:sz w:val="23"/>
      <w:szCs w:val="20"/>
      <w14:ligatures w14:val="none"/>
    </w:rPr>
  </w:style>
  <w:style w:type="paragraph" w:customStyle="1" w:styleId="SBANumberingLevel5">
    <w:name w:val="SBA Numbering Level 5"/>
    <w:basedOn w:val="Normal"/>
    <w:link w:val="SBANumberingLevel5Char"/>
    <w:qFormat/>
    <w:rsid w:val="00A17A17"/>
    <w:pPr>
      <w:numPr>
        <w:ilvl w:val="3"/>
        <w:numId w:val="7"/>
      </w:numPr>
      <w:spacing w:before="60" w:after="100"/>
      <w:contextualSpacing/>
    </w:pPr>
    <w:rPr>
      <w:rFonts w:eastAsia="MS Mincho" w:cs="Times New Roman"/>
      <w:kern w:val="28"/>
      <w:lang w:val="en-US"/>
      <w14:ligatures w14:val="none"/>
    </w:rPr>
  </w:style>
  <w:style w:type="character" w:customStyle="1" w:styleId="SBANumberingLevel5Char">
    <w:name w:val="SBA Numbering Level 5 Char"/>
    <w:basedOn w:val="SBALevel4NumberingChar"/>
    <w:link w:val="SBANumberingLevel5"/>
    <w:rsid w:val="00A17A17"/>
    <w:rPr>
      <w:rFonts w:ascii="Montserrat" w:eastAsia="MS Mincho" w:hAnsi="Montserrat" w:cs="Times New Roman"/>
      <w:bCs w:val="0"/>
      <w:kern w:val="28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430C46"/>
    <w:rPr>
      <w:rFonts w:ascii="Arial" w:eastAsia="Arial" w:hAnsi="Arial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.vic.edu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8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Montgomery</dc:creator>
  <cp:keywords/>
  <dc:description/>
  <cp:lastModifiedBy>Kirsten Green</cp:lastModifiedBy>
  <cp:revision>22</cp:revision>
  <cp:lastPrinted>2024-02-17T10:06:00Z</cp:lastPrinted>
  <dcterms:created xsi:type="dcterms:W3CDTF">2024-04-20T05:11:00Z</dcterms:created>
  <dcterms:modified xsi:type="dcterms:W3CDTF">2024-04-25T19:33:00Z</dcterms:modified>
</cp:coreProperties>
</file>